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265BB" w14:textId="467EF9A5" w:rsidR="000458B2" w:rsidRDefault="000458B2">
      <w:pPr>
        <w:rPr>
          <w:b/>
          <w:bCs/>
          <w:u w:val="single"/>
        </w:rPr>
      </w:pPr>
      <w:r w:rsidRPr="000458B2">
        <w:rPr>
          <w:b/>
          <w:bCs/>
          <w:u w:val="single"/>
        </w:rPr>
        <w:t>Temporary NCEPT SOP modifications for the</w:t>
      </w:r>
      <w:r w:rsidR="006E35D5">
        <w:rPr>
          <w:b/>
          <w:bCs/>
          <w:u w:val="single"/>
        </w:rPr>
        <w:t xml:space="preserve"> </w:t>
      </w:r>
      <w:r w:rsidR="001D7847">
        <w:rPr>
          <w:b/>
          <w:bCs/>
          <w:u w:val="single"/>
        </w:rPr>
        <w:t>November 18</w:t>
      </w:r>
      <w:r w:rsidR="006E35D5">
        <w:rPr>
          <w:b/>
          <w:bCs/>
          <w:u w:val="single"/>
        </w:rPr>
        <w:t xml:space="preserve">, </w:t>
      </w:r>
      <w:proofErr w:type="gramStart"/>
      <w:r w:rsidR="006E35D5">
        <w:rPr>
          <w:b/>
          <w:bCs/>
          <w:u w:val="single"/>
        </w:rPr>
        <w:t>2025</w:t>
      </w:r>
      <w:proofErr w:type="gramEnd"/>
      <w:r w:rsidRPr="000458B2">
        <w:rPr>
          <w:b/>
          <w:bCs/>
          <w:u w:val="single"/>
        </w:rPr>
        <w:t xml:space="preserve"> NCEPT panel</w:t>
      </w:r>
    </w:p>
    <w:p w14:paraId="7DEAAAF1" w14:textId="5BA6F01B" w:rsidR="001741B2" w:rsidRDefault="001741B2">
      <w:r>
        <w:t>3.2  Facilities will be prioritized based on a collaboratively developed formula (</w:t>
      </w:r>
      <w:r w:rsidR="00893196">
        <w:t>NCEPT Priority List</w:t>
      </w:r>
      <w:r>
        <w:t>) that considers the following:</w:t>
      </w:r>
    </w:p>
    <w:p w14:paraId="5891A121" w14:textId="059E2AE4" w:rsidR="001741B2" w:rsidRDefault="001741B2" w:rsidP="00666876">
      <w:pPr>
        <w:spacing w:line="240" w:lineRule="auto"/>
      </w:pPr>
      <w:r>
        <w:tab/>
        <w:t xml:space="preserve">a. Facility </w:t>
      </w:r>
      <w:r w:rsidR="00893196">
        <w:t>S</w:t>
      </w:r>
      <w:r>
        <w:t>taffing (current and projected, to include the number of trainees)</w:t>
      </w:r>
    </w:p>
    <w:p w14:paraId="641DE700" w14:textId="6C1F1E3B" w:rsidR="001741B2" w:rsidRDefault="001741B2" w:rsidP="00666876">
      <w:pPr>
        <w:spacing w:line="240" w:lineRule="auto"/>
      </w:pPr>
      <w:r>
        <w:tab/>
        <w:t xml:space="preserve">b. Facility </w:t>
      </w:r>
      <w:r w:rsidR="00893196">
        <w:t>L</w:t>
      </w:r>
      <w:r>
        <w:t>evel</w:t>
      </w:r>
      <w:r w:rsidR="00893196">
        <w:t>/Type</w:t>
      </w:r>
    </w:p>
    <w:p w14:paraId="330741A3" w14:textId="05C6D3CF" w:rsidR="001741B2" w:rsidRDefault="001741B2" w:rsidP="00666876">
      <w:pPr>
        <w:spacing w:line="240" w:lineRule="auto"/>
      </w:pPr>
      <w:r>
        <w:tab/>
        <w:t>c. Core 30</w:t>
      </w:r>
      <w:r w:rsidR="00893196">
        <w:t xml:space="preserve"> and Underlying TRACONs</w:t>
      </w:r>
    </w:p>
    <w:p w14:paraId="7D580655" w14:textId="3F2623A0" w:rsidR="001741B2" w:rsidRDefault="001741B2" w:rsidP="00666876">
      <w:pPr>
        <w:spacing w:line="240" w:lineRule="auto"/>
      </w:pPr>
      <w:r>
        <w:tab/>
        <w:t>d. Training Success Rate</w:t>
      </w:r>
    </w:p>
    <w:p w14:paraId="37E2EE5D" w14:textId="32AAF689" w:rsidR="001741B2" w:rsidRDefault="001741B2" w:rsidP="00666876">
      <w:pPr>
        <w:spacing w:line="240" w:lineRule="auto"/>
      </w:pPr>
      <w:r>
        <w:tab/>
        <w:t>e. Training Time in Years</w:t>
      </w:r>
    </w:p>
    <w:p w14:paraId="2334D0A7" w14:textId="66943955" w:rsidR="000458B2" w:rsidRDefault="000458B2">
      <w:r>
        <w:t>3.5 Conduct ERR Placement:</w:t>
      </w:r>
    </w:p>
    <w:p w14:paraId="1CC7D240" w14:textId="6D776C57" w:rsidR="000458B2" w:rsidRDefault="000458B2" w:rsidP="000458B2">
      <w:pPr>
        <w:ind w:left="180"/>
      </w:pPr>
      <w:r>
        <w:t xml:space="preserve">3.5.1.  Begin the placement process with the facility of highest need as determined by the </w:t>
      </w:r>
      <w:r w:rsidR="00893196">
        <w:t>NCEPT Priority List</w:t>
      </w:r>
      <w:r>
        <w:t xml:space="preserve"> and executed by the Priority Placement Tool (PPT) and the 12-month Expected to Target </w:t>
      </w:r>
      <w:r w:rsidR="00DC55EF">
        <w:t>s</w:t>
      </w:r>
      <w:r>
        <w:t>preadsheet.</w:t>
      </w:r>
    </w:p>
    <w:p w14:paraId="072A2C66" w14:textId="1D85754B" w:rsidR="000458B2" w:rsidRDefault="000458B2" w:rsidP="000458B2">
      <w:pPr>
        <w:ind w:left="180"/>
      </w:pPr>
      <w:r>
        <w:t xml:space="preserve">3.5.2.  Utilize the facility-prioritized ranking list to identify candidates for potential placement slots. </w:t>
      </w:r>
    </w:p>
    <w:p w14:paraId="01511020" w14:textId="32BE143B" w:rsidR="000458B2" w:rsidRDefault="000458B2" w:rsidP="000458B2">
      <w:pPr>
        <w:ind w:left="180"/>
      </w:pPr>
      <w:r>
        <w:t>3.5.3.  Selections will be made from facilities</w:t>
      </w:r>
      <w:r w:rsidR="00005B42">
        <w:t xml:space="preserve"> </w:t>
      </w:r>
      <w:r w:rsidR="00F45B79">
        <w:t>greater than or equal to</w:t>
      </w:r>
      <w:r w:rsidR="00005B42">
        <w:t xml:space="preserve"> 80% Current CPC to Target </w:t>
      </w:r>
      <w:r w:rsidR="007C5A01">
        <w:t>with an Expected to Target greater than or equal to 85% in the 12</w:t>
      </w:r>
      <w:r w:rsidR="007C5A01" w:rsidRPr="007C5A01">
        <w:rPr>
          <w:vertAlign w:val="superscript"/>
        </w:rPr>
        <w:t>th</w:t>
      </w:r>
      <w:r w:rsidR="007C5A01">
        <w:t xml:space="preserve"> month, in accordance with the National Release Policy (NRP).</w:t>
      </w:r>
    </w:p>
    <w:p w14:paraId="5B1B66B6" w14:textId="5A42EE7A" w:rsidR="000458B2" w:rsidRDefault="000458B2" w:rsidP="000458B2">
      <w:pPr>
        <w:ind w:left="180"/>
      </w:pPr>
      <w:r>
        <w:t>3.5.4.  The Expected to Target percentages will be recalculated after each selection. Selections stop once a facility drops below 85% Expected to Target.</w:t>
      </w:r>
    </w:p>
    <w:p w14:paraId="464E27BF" w14:textId="77777777" w:rsidR="000458B2" w:rsidRDefault="000458B2" w:rsidP="000458B2">
      <w:pPr>
        <w:ind w:left="180"/>
      </w:pPr>
      <w:r>
        <w:t>3.5.5.  Once selected into a facility, a candidate will no longer be considered for a facility of lesser need during the panel.</w:t>
      </w:r>
    </w:p>
    <w:p w14:paraId="7FAA5AB4" w14:textId="02F35DA0" w:rsidR="000458B2" w:rsidRDefault="000458B2" w:rsidP="000458B2">
      <w:pPr>
        <w:ind w:left="180"/>
      </w:pPr>
      <w:r>
        <w:t xml:space="preserve">3.5.6.  Consideration of ERR requests will occur up to 100% Projected to Target for Terminal facilities and the </w:t>
      </w:r>
      <w:proofErr w:type="spellStart"/>
      <w:r w:rsidR="00F45B79">
        <w:t>EnRoute</w:t>
      </w:r>
      <w:proofErr w:type="spellEnd"/>
      <w:r>
        <w:t xml:space="preserve"> National Average +</w:t>
      </w:r>
      <w:r w:rsidR="00E7218B">
        <w:t>5</w:t>
      </w:r>
      <w:r>
        <w:t xml:space="preserve">% for </w:t>
      </w:r>
      <w:proofErr w:type="spellStart"/>
      <w:r w:rsidR="00F45B79">
        <w:t>EnRoute</w:t>
      </w:r>
      <w:proofErr w:type="spellEnd"/>
      <w:r w:rsidR="00F45B79">
        <w:t xml:space="preserve"> </w:t>
      </w:r>
      <w:r>
        <w:t xml:space="preserve">facilities. </w:t>
      </w:r>
      <w:r w:rsidR="001D7847">
        <w:t xml:space="preserve">This number will be determined at the time of the data freeze for the November panel. </w:t>
      </w:r>
      <w:r w:rsidR="00461C13">
        <w:t xml:space="preserve">All facilities will make one selection at a time </w:t>
      </w:r>
      <w:proofErr w:type="gramStart"/>
      <w:r w:rsidR="00461C13">
        <w:t>with the exception of</w:t>
      </w:r>
      <w:proofErr w:type="gramEnd"/>
      <w:r w:rsidR="00461C13">
        <w:t xml:space="preserve"> facilities that qualify under paragraph 3.5.7.</w:t>
      </w:r>
    </w:p>
    <w:p w14:paraId="73504757" w14:textId="77777777" w:rsidR="00461C13" w:rsidRDefault="00461C13" w:rsidP="000458B2">
      <w:pPr>
        <w:ind w:left="180"/>
      </w:pPr>
      <w:r>
        <w:t>3.5.7. In the first iteration of Round 1, if a facility is eligible to gain 20 or more based on paragraph 3.5.6, the facility will be eligible to make two selections if available. These facilities will make one selection, if available, at a time during subsequent iterations of Round 1.</w:t>
      </w:r>
    </w:p>
    <w:p w14:paraId="6BB0EDFC" w14:textId="69CDC392" w:rsidR="000458B2" w:rsidRDefault="000458B2" w:rsidP="000458B2">
      <w:pPr>
        <w:ind w:left="180"/>
      </w:pPr>
      <w:r>
        <w:lastRenderedPageBreak/>
        <w:t>3.5.</w:t>
      </w:r>
      <w:r w:rsidR="00461C13">
        <w:t>8</w:t>
      </w:r>
      <w:r>
        <w:t xml:space="preserve">.  After </w:t>
      </w:r>
      <w:proofErr w:type="gramStart"/>
      <w:r>
        <w:t>all</w:t>
      </w:r>
      <w:proofErr w:type="gramEnd"/>
      <w:r>
        <w:t xml:space="preserve"> ERRs are considered in accordance with 3.5.6, remaining ERRs that meet the release eligibility requirements in the NRP will be considered into FPL </w:t>
      </w:r>
      <w:r w:rsidR="00B656D3">
        <w:t xml:space="preserve">8 and below </w:t>
      </w:r>
      <w:r w:rsidR="001741B2">
        <w:t xml:space="preserve">Tower-only </w:t>
      </w:r>
      <w:r w:rsidR="00B656D3">
        <w:t xml:space="preserve">facilities up to 100% +1 Projected to Target if the facility has less than one year training time as indicated in the PPT. </w:t>
      </w:r>
    </w:p>
    <w:p w14:paraId="32181D41" w14:textId="1CBE336C" w:rsidR="00FD75D1" w:rsidRDefault="00FD75D1" w:rsidP="000458B2">
      <w:pPr>
        <w:ind w:left="180"/>
      </w:pPr>
      <w:r>
        <w:t>3.5.</w:t>
      </w:r>
      <w:r w:rsidR="00461C13">
        <w:t>9</w:t>
      </w:r>
      <w:r>
        <w:t xml:space="preserve">.  In the first iteration of Round 1, CPCs that have been facility certified for at least 12 months will only be considered for placement.  </w:t>
      </w:r>
    </w:p>
    <w:p w14:paraId="53FCF373" w14:textId="27A4B788" w:rsidR="000458B2" w:rsidRDefault="000458B2" w:rsidP="000458B2">
      <w:pPr>
        <w:ind w:left="180"/>
      </w:pPr>
      <w:r>
        <w:t>3.5.</w:t>
      </w:r>
      <w:r w:rsidR="00461C13">
        <w:t>10</w:t>
      </w:r>
      <w:r>
        <w:t>.  At the conclusion of the panel, the PPT and 12-</w:t>
      </w:r>
      <w:r w:rsidR="00FD75D1">
        <w:t>M</w:t>
      </w:r>
      <w:r>
        <w:t xml:space="preserve">onth Expected to Target </w:t>
      </w:r>
      <w:r w:rsidRPr="00AA6625">
        <w:t>spreadsheet will be updated with each ERR selection.</w:t>
      </w:r>
      <w:r>
        <w:t xml:space="preserve">  </w:t>
      </w:r>
    </w:p>
    <w:p w14:paraId="316AEEBB" w14:textId="54270E47" w:rsidR="005A00E3" w:rsidRPr="00AA6625" w:rsidRDefault="005A00E3" w:rsidP="005A00E3">
      <w:pPr>
        <w:spacing w:after="0" w:line="240" w:lineRule="auto"/>
        <w:ind w:left="187"/>
      </w:pPr>
      <w:r w:rsidRPr="00AA6625">
        <w:t xml:space="preserve">3.5.11.  Special considerations for L30, D10, and </w:t>
      </w:r>
      <w:r>
        <w:t>BNA</w:t>
      </w:r>
      <w:r w:rsidRPr="00AA6625">
        <w:t>:</w:t>
      </w:r>
    </w:p>
    <w:p w14:paraId="6E554716" w14:textId="77777777" w:rsidR="005A00E3" w:rsidRDefault="005A00E3" w:rsidP="005A00E3">
      <w:pPr>
        <w:ind w:left="720"/>
      </w:pPr>
      <w:r w:rsidRPr="00AA6625">
        <w:t>Eligible ERRs into the</w:t>
      </w:r>
      <w:r>
        <w:t>se</w:t>
      </w:r>
      <w:r w:rsidRPr="00AA6625">
        <w:t xml:space="preserve"> facilities</w:t>
      </w:r>
      <w:r>
        <w:t xml:space="preserve"> will be considered prior to beginning Round 1 of the NCEPT panel.</w:t>
      </w:r>
    </w:p>
    <w:p w14:paraId="3437EF88" w14:textId="77777777" w:rsidR="00AA6625" w:rsidRPr="00C13911" w:rsidRDefault="00AA6625" w:rsidP="006E35D5">
      <w:pPr>
        <w:spacing w:after="0" w:line="240" w:lineRule="auto"/>
        <w:ind w:left="187"/>
      </w:pPr>
    </w:p>
    <w:sectPr w:rsidR="00AA6625" w:rsidRPr="00C139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2D9"/>
    <w:rsid w:val="00005B42"/>
    <w:rsid w:val="000131F1"/>
    <w:rsid w:val="000450F7"/>
    <w:rsid w:val="000458B2"/>
    <w:rsid w:val="00064489"/>
    <w:rsid w:val="001741B2"/>
    <w:rsid w:val="001D7847"/>
    <w:rsid w:val="002024FF"/>
    <w:rsid w:val="00206052"/>
    <w:rsid w:val="00210D33"/>
    <w:rsid w:val="00307659"/>
    <w:rsid w:val="003A59F5"/>
    <w:rsid w:val="00461C13"/>
    <w:rsid w:val="0057624C"/>
    <w:rsid w:val="0059348E"/>
    <w:rsid w:val="005A00E3"/>
    <w:rsid w:val="005B1868"/>
    <w:rsid w:val="005F6D2A"/>
    <w:rsid w:val="00625E1E"/>
    <w:rsid w:val="00666876"/>
    <w:rsid w:val="006E35D5"/>
    <w:rsid w:val="006E5231"/>
    <w:rsid w:val="007700F4"/>
    <w:rsid w:val="007C5A01"/>
    <w:rsid w:val="00845F0F"/>
    <w:rsid w:val="00893196"/>
    <w:rsid w:val="00AA6625"/>
    <w:rsid w:val="00AF0D6D"/>
    <w:rsid w:val="00B656D3"/>
    <w:rsid w:val="00C13911"/>
    <w:rsid w:val="00C15023"/>
    <w:rsid w:val="00C342D9"/>
    <w:rsid w:val="00D207AB"/>
    <w:rsid w:val="00D366F1"/>
    <w:rsid w:val="00D50479"/>
    <w:rsid w:val="00D56B61"/>
    <w:rsid w:val="00DC55EF"/>
    <w:rsid w:val="00DF45BE"/>
    <w:rsid w:val="00E359D2"/>
    <w:rsid w:val="00E7218B"/>
    <w:rsid w:val="00F45B79"/>
    <w:rsid w:val="00FD7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00F2F"/>
  <w15:chartTrackingRefBased/>
  <w15:docId w15:val="{C833C159-8B59-ED4E-A88A-7F8D441A6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42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42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42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42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42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42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2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2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2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2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42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42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42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42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42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42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42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42D9"/>
    <w:rPr>
      <w:rFonts w:eastAsiaTheme="majorEastAsia" w:cstheme="majorBidi"/>
      <w:color w:val="272727" w:themeColor="text1" w:themeTint="D8"/>
    </w:rPr>
  </w:style>
  <w:style w:type="paragraph" w:styleId="Title">
    <w:name w:val="Title"/>
    <w:basedOn w:val="Normal"/>
    <w:next w:val="Normal"/>
    <w:link w:val="TitleChar"/>
    <w:uiPriority w:val="10"/>
    <w:qFormat/>
    <w:rsid w:val="00C342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2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42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42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42D9"/>
    <w:pPr>
      <w:spacing w:before="160"/>
      <w:jc w:val="center"/>
    </w:pPr>
    <w:rPr>
      <w:i/>
      <w:iCs/>
      <w:color w:val="404040" w:themeColor="text1" w:themeTint="BF"/>
    </w:rPr>
  </w:style>
  <w:style w:type="character" w:customStyle="1" w:styleId="QuoteChar">
    <w:name w:val="Quote Char"/>
    <w:basedOn w:val="DefaultParagraphFont"/>
    <w:link w:val="Quote"/>
    <w:uiPriority w:val="29"/>
    <w:rsid w:val="00C342D9"/>
    <w:rPr>
      <w:i/>
      <w:iCs/>
      <w:color w:val="404040" w:themeColor="text1" w:themeTint="BF"/>
    </w:rPr>
  </w:style>
  <w:style w:type="paragraph" w:styleId="ListParagraph">
    <w:name w:val="List Paragraph"/>
    <w:basedOn w:val="Normal"/>
    <w:uiPriority w:val="34"/>
    <w:qFormat/>
    <w:rsid w:val="00C342D9"/>
    <w:pPr>
      <w:ind w:left="720"/>
      <w:contextualSpacing/>
    </w:pPr>
  </w:style>
  <w:style w:type="character" w:styleId="IntenseEmphasis">
    <w:name w:val="Intense Emphasis"/>
    <w:basedOn w:val="DefaultParagraphFont"/>
    <w:uiPriority w:val="21"/>
    <w:qFormat/>
    <w:rsid w:val="00C342D9"/>
    <w:rPr>
      <w:i/>
      <w:iCs/>
      <w:color w:val="0F4761" w:themeColor="accent1" w:themeShade="BF"/>
    </w:rPr>
  </w:style>
  <w:style w:type="paragraph" w:styleId="IntenseQuote">
    <w:name w:val="Intense Quote"/>
    <w:basedOn w:val="Normal"/>
    <w:next w:val="Normal"/>
    <w:link w:val="IntenseQuoteChar"/>
    <w:uiPriority w:val="30"/>
    <w:qFormat/>
    <w:rsid w:val="00C342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2D9"/>
    <w:rPr>
      <w:i/>
      <w:iCs/>
      <w:color w:val="0F4761" w:themeColor="accent1" w:themeShade="BF"/>
    </w:rPr>
  </w:style>
  <w:style w:type="character" w:styleId="IntenseReference">
    <w:name w:val="Intense Reference"/>
    <w:basedOn w:val="DefaultParagraphFont"/>
    <w:uiPriority w:val="32"/>
    <w:qFormat/>
    <w:rsid w:val="00C342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397</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Nichole Surunis</dc:creator>
  <cp:keywords/>
  <dc:description/>
  <cp:lastModifiedBy>Nichole Surunis</cp:lastModifiedBy>
  <cp:revision>3</cp:revision>
  <dcterms:created xsi:type="dcterms:W3CDTF">2025-09-16T12:27:00Z</dcterms:created>
  <dcterms:modified xsi:type="dcterms:W3CDTF">2025-09-26T13:47:00Z</dcterms:modified>
</cp:coreProperties>
</file>